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58C9" w:rsidRPr="007558C9" w:rsidRDefault="007558C9" w:rsidP="007558C9">
      <w:pPr>
        <w:shd w:val="clear" w:color="auto" w:fill="FFFFFF"/>
        <w:spacing w:after="225" w:line="240" w:lineRule="auto"/>
        <w:outlineLvl w:val="0"/>
        <w:rPr>
          <w:rFonts w:ascii="Times New Roman" w:eastAsia="Times New Roman" w:hAnsi="Times New Roman" w:cs="Times New Roman"/>
          <w:b/>
          <w:bCs/>
          <w:color w:val="333333"/>
          <w:kern w:val="36"/>
          <w:sz w:val="33"/>
          <w:szCs w:val="33"/>
        </w:rPr>
      </w:pPr>
      <w:r w:rsidRPr="007558C9">
        <w:rPr>
          <w:rFonts w:ascii="Times New Roman" w:eastAsia="Times New Roman" w:hAnsi="Times New Roman" w:cs="Times New Roman"/>
          <w:b/>
          <w:bCs/>
          <w:color w:val="333333"/>
          <w:kern w:val="36"/>
          <w:sz w:val="33"/>
          <w:szCs w:val="33"/>
        </w:rPr>
        <w:t>TUYÊN TRUYỀN VỀ LUẬT NGƯỜI KHUYẾT TẬT</w:t>
      </w:r>
      <w:hyperlink r:id="rId5" w:tooltip="Lưu bài viết này" w:history="1">
        <w:r w:rsidRPr="007558C9">
          <w:rPr>
            <w:rFonts w:ascii="Times New Roman" w:eastAsia="Times New Roman" w:hAnsi="Times New Roman" w:cs="Times New Roman"/>
            <w:i/>
            <w:iCs/>
            <w:color w:val="707070"/>
            <w:sz w:val="28"/>
            <w:szCs w:val="28"/>
          </w:rPr>
          <w:t> </w:t>
        </w:r>
      </w:hyperlink>
    </w:p>
    <w:p w:rsidR="007558C9" w:rsidRPr="007558C9" w:rsidRDefault="007558C9" w:rsidP="007558C9">
      <w:pPr>
        <w:shd w:val="clear" w:color="auto" w:fill="FFFFFF"/>
        <w:spacing w:after="0" w:line="240" w:lineRule="auto"/>
        <w:jc w:val="center"/>
        <w:rPr>
          <w:rFonts w:ascii="Times New Roman" w:eastAsia="Times New Roman" w:hAnsi="Times New Roman" w:cs="Times New Roman"/>
          <w:b/>
          <w:bCs/>
          <w:color w:val="333333"/>
          <w:sz w:val="21"/>
          <w:szCs w:val="21"/>
        </w:rPr>
      </w:pPr>
      <w:r w:rsidRPr="007558C9">
        <w:rPr>
          <w:rFonts w:ascii="Times New Roman" w:eastAsia="Times New Roman" w:hAnsi="Times New Roman" w:cs="Times New Roman"/>
          <w:b/>
          <w:bCs/>
          <w:color w:val="000000"/>
          <w:sz w:val="28"/>
          <w:szCs w:val="28"/>
          <w:shd w:val="clear" w:color="auto" w:fill="FFFFFF"/>
        </w:rPr>
        <w:t>MỘT SỐ CHẾ ĐỘ, CHÍNH SÁCH ƯU ĐÃI</w:t>
      </w:r>
    </w:p>
    <w:p w:rsidR="007558C9" w:rsidRPr="007558C9" w:rsidRDefault="007558C9" w:rsidP="007558C9">
      <w:pPr>
        <w:shd w:val="clear" w:color="auto" w:fill="FFFFFF"/>
        <w:spacing w:after="0" w:line="240" w:lineRule="auto"/>
        <w:jc w:val="center"/>
        <w:rPr>
          <w:rFonts w:ascii="Times New Roman" w:eastAsia="Times New Roman" w:hAnsi="Times New Roman" w:cs="Times New Roman"/>
          <w:b/>
          <w:bCs/>
          <w:color w:val="333333"/>
          <w:sz w:val="21"/>
          <w:szCs w:val="21"/>
        </w:rPr>
      </w:pPr>
      <w:r w:rsidRPr="007558C9">
        <w:rPr>
          <w:rFonts w:ascii="Times New Roman" w:eastAsia="Times New Roman" w:hAnsi="Times New Roman" w:cs="Times New Roman"/>
          <w:b/>
          <w:bCs/>
          <w:color w:val="000000"/>
          <w:sz w:val="28"/>
          <w:szCs w:val="28"/>
        </w:rPr>
        <w:t>ĐỐI VỚI NGƯỜI KHUYẾT TẬT</w:t>
      </w:r>
    </w:p>
    <w:p w:rsidR="007558C9" w:rsidRPr="007558C9" w:rsidRDefault="007558C9" w:rsidP="007558C9">
      <w:pPr>
        <w:shd w:val="clear" w:color="auto" w:fill="FFFFFF"/>
        <w:spacing w:before="120" w:after="0" w:line="408" w:lineRule="atLeast"/>
        <w:ind w:firstLine="720"/>
        <w:jc w:val="both"/>
        <w:rPr>
          <w:rFonts w:ascii="Times New Roman" w:eastAsia="Times New Roman" w:hAnsi="Times New Roman" w:cs="Times New Roman"/>
          <w:color w:val="333333"/>
          <w:sz w:val="21"/>
          <w:szCs w:val="21"/>
        </w:rPr>
      </w:pPr>
      <w:r w:rsidRPr="007558C9">
        <w:rPr>
          <w:rFonts w:ascii="Times New Roman" w:eastAsia="Times New Roman" w:hAnsi="Times New Roman" w:cs="Times New Roman"/>
          <w:color w:val="000000"/>
          <w:sz w:val="28"/>
          <w:szCs w:val="28"/>
          <w:shd w:val="clear" w:color="auto" w:fill="FFFFFF"/>
        </w:rPr>
        <w:t>Người khuyết tật là người bị khiếm khuyết một hoặc nhiều bộ phận cơ thể hoặc bị suy giảm chức năng được biểu hiện dưới dạng tật khiến cho lao động, sinh hoạt, học tập gặp khó khăn.</w:t>
      </w:r>
    </w:p>
    <w:p w:rsidR="007558C9" w:rsidRPr="007558C9" w:rsidRDefault="007558C9" w:rsidP="007558C9">
      <w:pPr>
        <w:shd w:val="clear" w:color="auto" w:fill="FFFFFF"/>
        <w:spacing w:before="120" w:after="0" w:line="408" w:lineRule="atLeast"/>
        <w:ind w:firstLine="720"/>
        <w:jc w:val="both"/>
        <w:rPr>
          <w:rFonts w:ascii="Times New Roman" w:eastAsia="Times New Roman" w:hAnsi="Times New Roman" w:cs="Times New Roman"/>
          <w:color w:val="333333"/>
          <w:sz w:val="21"/>
          <w:szCs w:val="21"/>
        </w:rPr>
      </w:pPr>
      <w:r w:rsidRPr="007558C9">
        <w:rPr>
          <w:rFonts w:ascii="Times New Roman" w:eastAsia="Times New Roman" w:hAnsi="Times New Roman" w:cs="Times New Roman"/>
          <w:color w:val="000000"/>
          <w:sz w:val="28"/>
          <w:szCs w:val="28"/>
          <w:shd w:val="clear" w:color="auto" w:fill="FFFFFF"/>
        </w:rPr>
        <w:t>Ngày 18 tháng 4 hàng năm là Ngày người khuyết tật Việt Nam.</w:t>
      </w:r>
    </w:p>
    <w:p w:rsidR="007558C9" w:rsidRPr="007558C9" w:rsidRDefault="007558C9" w:rsidP="007558C9">
      <w:pPr>
        <w:shd w:val="clear" w:color="auto" w:fill="FFFFFF"/>
        <w:spacing w:before="120" w:after="0" w:line="408" w:lineRule="atLeast"/>
        <w:ind w:firstLine="720"/>
        <w:jc w:val="both"/>
        <w:rPr>
          <w:rFonts w:ascii="Times New Roman" w:eastAsia="Times New Roman" w:hAnsi="Times New Roman" w:cs="Times New Roman"/>
          <w:color w:val="333333"/>
          <w:sz w:val="21"/>
          <w:szCs w:val="21"/>
        </w:rPr>
      </w:pPr>
      <w:bookmarkStart w:id="0" w:name="dieu_3"/>
      <w:r w:rsidRPr="007558C9">
        <w:rPr>
          <w:rFonts w:ascii="Times New Roman" w:eastAsia="Times New Roman" w:hAnsi="Times New Roman" w:cs="Times New Roman"/>
          <w:color w:val="000000"/>
          <w:sz w:val="28"/>
          <w:szCs w:val="28"/>
        </w:rPr>
        <w:t>Luật Người khuyết tật quy định:</w:t>
      </w:r>
      <w:bookmarkEnd w:id="0"/>
    </w:p>
    <w:p w:rsidR="007558C9" w:rsidRPr="007558C9" w:rsidRDefault="007558C9" w:rsidP="007558C9">
      <w:pPr>
        <w:shd w:val="clear" w:color="auto" w:fill="FFFFFF"/>
        <w:spacing w:before="120" w:after="0" w:line="408" w:lineRule="atLeast"/>
        <w:ind w:firstLine="720"/>
        <w:jc w:val="both"/>
        <w:rPr>
          <w:rFonts w:ascii="Times New Roman" w:eastAsia="Times New Roman" w:hAnsi="Times New Roman" w:cs="Times New Roman"/>
          <w:color w:val="333333"/>
          <w:sz w:val="21"/>
          <w:szCs w:val="21"/>
        </w:rPr>
      </w:pPr>
      <w:r w:rsidRPr="007558C9">
        <w:rPr>
          <w:rFonts w:ascii="Times New Roman" w:eastAsia="Times New Roman" w:hAnsi="Times New Roman" w:cs="Times New Roman"/>
          <w:color w:val="000000"/>
          <w:sz w:val="28"/>
          <w:szCs w:val="28"/>
          <w:shd w:val="clear" w:color="auto" w:fill="FFFFFF"/>
        </w:rPr>
        <w:t>- Dạng tật</w:t>
      </w:r>
      <w:r w:rsidRPr="007558C9">
        <w:rPr>
          <w:rFonts w:ascii="Times New Roman" w:eastAsia="Times New Roman" w:hAnsi="Times New Roman" w:cs="Times New Roman"/>
          <w:b/>
          <w:bCs/>
          <w:color w:val="000000"/>
          <w:sz w:val="28"/>
          <w:szCs w:val="28"/>
          <w:shd w:val="clear" w:color="auto" w:fill="FFFFFF"/>
        </w:rPr>
        <w:t> </w:t>
      </w:r>
      <w:r w:rsidRPr="007558C9">
        <w:rPr>
          <w:rFonts w:ascii="Times New Roman" w:eastAsia="Times New Roman" w:hAnsi="Times New Roman" w:cs="Times New Roman"/>
          <w:color w:val="000000"/>
          <w:sz w:val="28"/>
          <w:szCs w:val="28"/>
          <w:shd w:val="clear" w:color="auto" w:fill="FFFFFF"/>
        </w:rPr>
        <w:t>bao gồm: Khuyết tật vận động; khuyết tật nghe, nói; khuyết tật nhìn; khuyết tật thần kinh, tâm thần; khuyết tật trí tuệ; khuyết tật khác.</w:t>
      </w:r>
    </w:p>
    <w:p w:rsidR="007558C9" w:rsidRPr="007558C9" w:rsidRDefault="007558C9" w:rsidP="007558C9">
      <w:pPr>
        <w:shd w:val="clear" w:color="auto" w:fill="FFFFFF"/>
        <w:spacing w:before="120" w:after="0" w:line="408" w:lineRule="atLeast"/>
        <w:ind w:firstLine="720"/>
        <w:jc w:val="both"/>
        <w:rPr>
          <w:rFonts w:ascii="Times New Roman" w:eastAsia="Times New Roman" w:hAnsi="Times New Roman" w:cs="Times New Roman"/>
          <w:color w:val="333333"/>
          <w:sz w:val="21"/>
          <w:szCs w:val="21"/>
        </w:rPr>
      </w:pPr>
      <w:r w:rsidRPr="007558C9">
        <w:rPr>
          <w:rFonts w:ascii="Times New Roman" w:eastAsia="Times New Roman" w:hAnsi="Times New Roman" w:cs="Times New Roman"/>
          <w:color w:val="000000"/>
          <w:sz w:val="28"/>
          <w:szCs w:val="28"/>
          <w:shd w:val="clear" w:color="auto" w:fill="FFFFFF"/>
        </w:rPr>
        <w:t>- Người khuyết tật được chia theo mức độ khuyết tật, gồm: Người khuyết tật đặc biệt nặng là người do khuyết tật dẫn đến không thể tự thực hiện việc phục vụ nhu cầu sinh hoạt cá nhân hàng ngày; người khuyết tật nặng là người do khuyết tật dẫn đến không thể tự thực hiện một số việc phục vụ nhu cầu sinh hoạt cá nhân hàng ngày; người khuyết tật nhẹ là người khuyết tật không thuộc 02 trường hợp trên.</w:t>
      </w:r>
    </w:p>
    <w:p w:rsidR="007558C9" w:rsidRPr="007558C9" w:rsidRDefault="007558C9" w:rsidP="007558C9">
      <w:pPr>
        <w:shd w:val="clear" w:color="auto" w:fill="FFFFFF"/>
        <w:spacing w:before="120" w:after="0" w:line="408" w:lineRule="atLeast"/>
        <w:ind w:firstLine="720"/>
        <w:jc w:val="both"/>
        <w:rPr>
          <w:rFonts w:ascii="Times New Roman" w:eastAsia="Times New Roman" w:hAnsi="Times New Roman" w:cs="Times New Roman"/>
          <w:color w:val="333333"/>
          <w:sz w:val="21"/>
          <w:szCs w:val="21"/>
        </w:rPr>
      </w:pPr>
      <w:r w:rsidRPr="007558C9">
        <w:rPr>
          <w:rFonts w:ascii="Times New Roman" w:eastAsia="Times New Roman" w:hAnsi="Times New Roman" w:cs="Times New Roman"/>
          <w:b/>
          <w:bCs/>
          <w:color w:val="000000"/>
          <w:sz w:val="28"/>
          <w:szCs w:val="28"/>
          <w:shd w:val="clear" w:color="auto" w:fill="FFFFFF"/>
        </w:rPr>
        <w:t>- Người khuyết tật được bảo đảm thực hiện các quyền sau đây:</w:t>
      </w:r>
    </w:p>
    <w:p w:rsidR="007558C9" w:rsidRPr="007558C9" w:rsidRDefault="007558C9" w:rsidP="007558C9">
      <w:pPr>
        <w:shd w:val="clear" w:color="auto" w:fill="FFFFFF"/>
        <w:spacing w:before="120" w:after="0" w:line="408" w:lineRule="atLeast"/>
        <w:ind w:firstLine="720"/>
        <w:jc w:val="both"/>
        <w:rPr>
          <w:rFonts w:ascii="Times New Roman" w:eastAsia="Times New Roman" w:hAnsi="Times New Roman" w:cs="Times New Roman"/>
          <w:color w:val="333333"/>
          <w:sz w:val="21"/>
          <w:szCs w:val="21"/>
        </w:rPr>
      </w:pPr>
      <w:r w:rsidRPr="007558C9">
        <w:rPr>
          <w:rFonts w:ascii="Times New Roman" w:eastAsia="Times New Roman" w:hAnsi="Times New Roman" w:cs="Times New Roman"/>
          <w:color w:val="000000"/>
          <w:sz w:val="28"/>
          <w:szCs w:val="28"/>
          <w:shd w:val="clear" w:color="auto" w:fill="FFFFFF"/>
        </w:rPr>
        <w:t>1. Tham gia bình đẳng vào các hoạt động xã hội;</w:t>
      </w:r>
    </w:p>
    <w:p w:rsidR="007558C9" w:rsidRPr="007558C9" w:rsidRDefault="007558C9" w:rsidP="007558C9">
      <w:pPr>
        <w:shd w:val="clear" w:color="auto" w:fill="FFFFFF"/>
        <w:spacing w:before="120" w:after="0" w:line="408" w:lineRule="atLeast"/>
        <w:ind w:firstLine="720"/>
        <w:jc w:val="both"/>
        <w:rPr>
          <w:rFonts w:ascii="Times New Roman" w:eastAsia="Times New Roman" w:hAnsi="Times New Roman" w:cs="Times New Roman"/>
          <w:color w:val="333333"/>
          <w:sz w:val="21"/>
          <w:szCs w:val="21"/>
        </w:rPr>
      </w:pPr>
      <w:r w:rsidRPr="007558C9">
        <w:rPr>
          <w:rFonts w:ascii="Times New Roman" w:eastAsia="Times New Roman" w:hAnsi="Times New Roman" w:cs="Times New Roman"/>
          <w:color w:val="000000"/>
          <w:sz w:val="28"/>
          <w:szCs w:val="28"/>
          <w:shd w:val="clear" w:color="auto" w:fill="FFFFFF"/>
        </w:rPr>
        <w:t>2. Sống độc lập, hòa nhập cộng đồng;</w:t>
      </w:r>
    </w:p>
    <w:p w:rsidR="007558C9" w:rsidRPr="007558C9" w:rsidRDefault="007558C9" w:rsidP="007558C9">
      <w:pPr>
        <w:shd w:val="clear" w:color="auto" w:fill="FFFFFF"/>
        <w:spacing w:before="120" w:after="0" w:line="408" w:lineRule="atLeast"/>
        <w:ind w:firstLine="720"/>
        <w:jc w:val="both"/>
        <w:rPr>
          <w:rFonts w:ascii="Times New Roman" w:eastAsia="Times New Roman" w:hAnsi="Times New Roman" w:cs="Times New Roman"/>
          <w:color w:val="333333"/>
          <w:sz w:val="21"/>
          <w:szCs w:val="21"/>
        </w:rPr>
      </w:pPr>
      <w:r w:rsidRPr="007558C9">
        <w:rPr>
          <w:rFonts w:ascii="Times New Roman" w:eastAsia="Times New Roman" w:hAnsi="Times New Roman" w:cs="Times New Roman"/>
          <w:color w:val="000000"/>
          <w:sz w:val="28"/>
          <w:szCs w:val="28"/>
          <w:shd w:val="clear" w:color="auto" w:fill="FFFFFF"/>
        </w:rPr>
        <w:t>3. Được miễn hoặc giảm một số khoản đóng góp cho các hoạt động xã hội;</w:t>
      </w:r>
    </w:p>
    <w:p w:rsidR="007558C9" w:rsidRPr="007558C9" w:rsidRDefault="007558C9" w:rsidP="007558C9">
      <w:pPr>
        <w:shd w:val="clear" w:color="auto" w:fill="FFFFFF"/>
        <w:spacing w:before="120" w:after="0" w:line="408" w:lineRule="atLeast"/>
        <w:ind w:firstLine="720"/>
        <w:jc w:val="both"/>
        <w:rPr>
          <w:rFonts w:ascii="Times New Roman" w:eastAsia="Times New Roman" w:hAnsi="Times New Roman" w:cs="Times New Roman"/>
          <w:color w:val="333333"/>
          <w:sz w:val="21"/>
          <w:szCs w:val="21"/>
        </w:rPr>
      </w:pPr>
      <w:r w:rsidRPr="007558C9">
        <w:rPr>
          <w:rFonts w:ascii="Times New Roman" w:eastAsia="Times New Roman" w:hAnsi="Times New Roman" w:cs="Times New Roman"/>
          <w:color w:val="000000"/>
          <w:sz w:val="28"/>
          <w:szCs w:val="28"/>
          <w:shd w:val="clear" w:color="auto" w:fill="FFFFFF"/>
        </w:rPr>
        <w:t>4. Được chăm sóc sức khỏe, phục hồi chức năng, học văn hóa, học nghề, việc làm, trợ giúp pháp lý, tiếp cận công trình công cộng, phương tiện giao thông, công nghệ thông tin, dịch vụ văn hóa, thể thao, du lịch và dịch vụ khác phù hợp với dạng tật và mức độ khuyết tật;</w:t>
      </w:r>
    </w:p>
    <w:p w:rsidR="007558C9" w:rsidRPr="007558C9" w:rsidRDefault="007558C9" w:rsidP="007558C9">
      <w:pPr>
        <w:shd w:val="clear" w:color="auto" w:fill="FFFFFF"/>
        <w:spacing w:before="120" w:after="0" w:line="408" w:lineRule="atLeast"/>
        <w:ind w:firstLine="720"/>
        <w:jc w:val="both"/>
        <w:rPr>
          <w:rFonts w:ascii="Times New Roman" w:eastAsia="Times New Roman" w:hAnsi="Times New Roman" w:cs="Times New Roman"/>
          <w:color w:val="333333"/>
          <w:sz w:val="21"/>
          <w:szCs w:val="21"/>
        </w:rPr>
      </w:pPr>
      <w:r w:rsidRPr="007558C9">
        <w:rPr>
          <w:rFonts w:ascii="Times New Roman" w:eastAsia="Times New Roman" w:hAnsi="Times New Roman" w:cs="Times New Roman"/>
          <w:color w:val="000000"/>
          <w:sz w:val="28"/>
          <w:szCs w:val="28"/>
          <w:shd w:val="clear" w:color="auto" w:fill="FFFFFF"/>
        </w:rPr>
        <w:t>5. Các quyền khác theo quy định của pháp luật.</w:t>
      </w:r>
    </w:p>
    <w:p w:rsidR="007558C9" w:rsidRPr="007558C9" w:rsidRDefault="007558C9" w:rsidP="007558C9">
      <w:pPr>
        <w:shd w:val="clear" w:color="auto" w:fill="FFFFFF"/>
        <w:spacing w:before="120" w:after="0" w:line="408" w:lineRule="atLeast"/>
        <w:ind w:firstLine="720"/>
        <w:jc w:val="both"/>
        <w:rPr>
          <w:rFonts w:ascii="Times New Roman" w:eastAsia="Times New Roman" w:hAnsi="Times New Roman" w:cs="Times New Roman"/>
          <w:color w:val="333333"/>
          <w:sz w:val="21"/>
          <w:szCs w:val="21"/>
        </w:rPr>
      </w:pPr>
      <w:r w:rsidRPr="007558C9">
        <w:rPr>
          <w:rFonts w:ascii="Times New Roman" w:eastAsia="Times New Roman" w:hAnsi="Times New Roman" w:cs="Times New Roman"/>
          <w:color w:val="000000"/>
          <w:sz w:val="28"/>
          <w:szCs w:val="28"/>
          <w:shd w:val="clear" w:color="auto" w:fill="FFFFFF"/>
        </w:rPr>
        <w:t>Người khuyết tật thực hiện các nghĩa vụ công dân theo quy định của pháp luật.</w:t>
      </w:r>
    </w:p>
    <w:p w:rsidR="007558C9" w:rsidRPr="007558C9" w:rsidRDefault="007558C9" w:rsidP="007558C9">
      <w:pPr>
        <w:shd w:val="clear" w:color="auto" w:fill="FFFFFF"/>
        <w:spacing w:before="120" w:after="0" w:line="408" w:lineRule="atLeast"/>
        <w:ind w:firstLine="720"/>
        <w:jc w:val="both"/>
        <w:rPr>
          <w:rFonts w:ascii="Times New Roman" w:eastAsia="Times New Roman" w:hAnsi="Times New Roman" w:cs="Times New Roman"/>
          <w:color w:val="333333"/>
          <w:sz w:val="21"/>
          <w:szCs w:val="21"/>
        </w:rPr>
      </w:pPr>
      <w:bookmarkStart w:id="1" w:name="dieu_5"/>
      <w:r w:rsidRPr="007558C9">
        <w:rPr>
          <w:rFonts w:ascii="Times New Roman" w:eastAsia="Times New Roman" w:hAnsi="Times New Roman" w:cs="Times New Roman"/>
          <w:b/>
          <w:bCs/>
          <w:color w:val="000000"/>
          <w:sz w:val="28"/>
          <w:szCs w:val="28"/>
        </w:rPr>
        <w:t>Nhà nước có các chính sách sau đây về người khuyết tật</w:t>
      </w:r>
      <w:bookmarkEnd w:id="1"/>
      <w:r w:rsidRPr="007558C9">
        <w:rPr>
          <w:rFonts w:ascii="Times New Roman" w:eastAsia="Times New Roman" w:hAnsi="Times New Roman" w:cs="Times New Roman"/>
          <w:b/>
          <w:bCs/>
          <w:color w:val="000000"/>
          <w:sz w:val="28"/>
          <w:szCs w:val="28"/>
          <w:shd w:val="clear" w:color="auto" w:fill="FFFFFF"/>
        </w:rPr>
        <w:t>:</w:t>
      </w:r>
    </w:p>
    <w:p w:rsidR="007558C9" w:rsidRPr="007558C9" w:rsidRDefault="007558C9" w:rsidP="007558C9">
      <w:pPr>
        <w:shd w:val="clear" w:color="auto" w:fill="FFFFFF"/>
        <w:spacing w:before="120" w:after="0" w:line="408" w:lineRule="atLeast"/>
        <w:ind w:firstLine="720"/>
        <w:jc w:val="both"/>
        <w:rPr>
          <w:rFonts w:ascii="Times New Roman" w:eastAsia="Times New Roman" w:hAnsi="Times New Roman" w:cs="Times New Roman"/>
          <w:color w:val="333333"/>
          <w:sz w:val="21"/>
          <w:szCs w:val="21"/>
        </w:rPr>
      </w:pPr>
      <w:r w:rsidRPr="007558C9">
        <w:rPr>
          <w:rFonts w:ascii="Times New Roman" w:eastAsia="Times New Roman" w:hAnsi="Times New Roman" w:cs="Times New Roman"/>
          <w:color w:val="000000"/>
          <w:sz w:val="28"/>
          <w:szCs w:val="28"/>
          <w:shd w:val="clear" w:color="auto" w:fill="FFFFFF"/>
        </w:rPr>
        <w:t>1. Hàng năm, Nhà nước bố trí ngân sách để thực hiện chính sách về người khuyết tật.</w:t>
      </w:r>
    </w:p>
    <w:p w:rsidR="007558C9" w:rsidRPr="007558C9" w:rsidRDefault="007558C9" w:rsidP="007558C9">
      <w:pPr>
        <w:shd w:val="clear" w:color="auto" w:fill="FFFFFF"/>
        <w:spacing w:before="120" w:after="0" w:line="408" w:lineRule="atLeast"/>
        <w:ind w:firstLine="720"/>
        <w:jc w:val="both"/>
        <w:rPr>
          <w:rFonts w:ascii="Times New Roman" w:eastAsia="Times New Roman" w:hAnsi="Times New Roman" w:cs="Times New Roman"/>
          <w:color w:val="333333"/>
          <w:sz w:val="21"/>
          <w:szCs w:val="21"/>
        </w:rPr>
      </w:pPr>
      <w:r w:rsidRPr="007558C9">
        <w:rPr>
          <w:rFonts w:ascii="Times New Roman" w:eastAsia="Times New Roman" w:hAnsi="Times New Roman" w:cs="Times New Roman"/>
          <w:color w:val="000000"/>
          <w:sz w:val="28"/>
          <w:szCs w:val="28"/>
          <w:shd w:val="clear" w:color="auto" w:fill="FFFFFF"/>
        </w:rPr>
        <w:lastRenderedPageBreak/>
        <w:t>2. Phòng ngừa, giảm thiểu khuyết tật bẩm sinh, khuyết tật do tai nạn thương tích, bệnh tật và nguy cơ khác dẫn đến khuyết tật.</w:t>
      </w:r>
    </w:p>
    <w:p w:rsidR="007558C9" w:rsidRPr="007558C9" w:rsidRDefault="007558C9" w:rsidP="007558C9">
      <w:pPr>
        <w:shd w:val="clear" w:color="auto" w:fill="FFFFFF"/>
        <w:spacing w:before="120" w:after="0" w:line="408" w:lineRule="atLeast"/>
        <w:ind w:firstLine="720"/>
        <w:jc w:val="both"/>
        <w:rPr>
          <w:rFonts w:ascii="Times New Roman" w:eastAsia="Times New Roman" w:hAnsi="Times New Roman" w:cs="Times New Roman"/>
          <w:color w:val="333333"/>
          <w:sz w:val="21"/>
          <w:szCs w:val="21"/>
        </w:rPr>
      </w:pPr>
      <w:r w:rsidRPr="007558C9">
        <w:rPr>
          <w:rFonts w:ascii="Times New Roman" w:eastAsia="Times New Roman" w:hAnsi="Times New Roman" w:cs="Times New Roman"/>
          <w:color w:val="000000"/>
          <w:sz w:val="28"/>
          <w:szCs w:val="28"/>
          <w:shd w:val="clear" w:color="auto" w:fill="FFFFFF"/>
        </w:rPr>
        <w:t>3. Bảo trợ xã hội; trợ giúp người khuyết tật trong chăm sóc sức khỏe, giáo dục, dạy nghề, việc làm, văn hóa, thể thao, giải trí, tiếp cận công trình công cộng và công nghệ thông tin, tham gia giao thông; ưu tiên thực hiện chính sách bảo trợ xã hội và hỗ trợ người khuyết tật là trẻ em, người cao tuổi.</w:t>
      </w:r>
    </w:p>
    <w:p w:rsidR="007558C9" w:rsidRPr="007558C9" w:rsidRDefault="007558C9" w:rsidP="007558C9">
      <w:pPr>
        <w:shd w:val="clear" w:color="auto" w:fill="FFFFFF"/>
        <w:spacing w:before="120" w:after="0" w:line="408" w:lineRule="atLeast"/>
        <w:ind w:firstLine="720"/>
        <w:jc w:val="both"/>
        <w:rPr>
          <w:rFonts w:ascii="Times New Roman" w:eastAsia="Times New Roman" w:hAnsi="Times New Roman" w:cs="Times New Roman"/>
          <w:color w:val="333333"/>
          <w:sz w:val="21"/>
          <w:szCs w:val="21"/>
        </w:rPr>
      </w:pPr>
      <w:r w:rsidRPr="007558C9">
        <w:rPr>
          <w:rFonts w:ascii="Times New Roman" w:eastAsia="Times New Roman" w:hAnsi="Times New Roman" w:cs="Times New Roman"/>
          <w:color w:val="000000"/>
          <w:sz w:val="28"/>
          <w:szCs w:val="28"/>
          <w:shd w:val="clear" w:color="auto" w:fill="FFFFFF"/>
        </w:rPr>
        <w:t>4. Lồng ghép chính sách về người khuyết tật trong chính sách phát triển kinh tế - xã hội.</w:t>
      </w:r>
    </w:p>
    <w:p w:rsidR="007558C9" w:rsidRPr="007558C9" w:rsidRDefault="007558C9" w:rsidP="007558C9">
      <w:pPr>
        <w:shd w:val="clear" w:color="auto" w:fill="FFFFFF"/>
        <w:spacing w:before="120" w:after="0" w:line="408" w:lineRule="atLeast"/>
        <w:ind w:firstLine="720"/>
        <w:jc w:val="both"/>
        <w:rPr>
          <w:rFonts w:ascii="Times New Roman" w:eastAsia="Times New Roman" w:hAnsi="Times New Roman" w:cs="Times New Roman"/>
          <w:color w:val="333333"/>
          <w:sz w:val="21"/>
          <w:szCs w:val="21"/>
        </w:rPr>
      </w:pPr>
      <w:r w:rsidRPr="007558C9">
        <w:rPr>
          <w:rFonts w:ascii="Times New Roman" w:eastAsia="Times New Roman" w:hAnsi="Times New Roman" w:cs="Times New Roman"/>
          <w:color w:val="000000"/>
          <w:sz w:val="28"/>
          <w:szCs w:val="28"/>
          <w:shd w:val="clear" w:color="auto" w:fill="FFFFFF"/>
        </w:rPr>
        <w:t>5. Tạo điều kiện để người khuyết tật được chỉnh hình, phục hồi chức năng; khắc phục khó khăn, sống độc lập và hòa nhập cộng đồng.</w:t>
      </w:r>
    </w:p>
    <w:p w:rsidR="007558C9" w:rsidRPr="007558C9" w:rsidRDefault="007558C9" w:rsidP="007558C9">
      <w:pPr>
        <w:shd w:val="clear" w:color="auto" w:fill="FFFFFF"/>
        <w:spacing w:before="120" w:after="0" w:line="408" w:lineRule="atLeast"/>
        <w:ind w:firstLine="720"/>
        <w:jc w:val="both"/>
        <w:rPr>
          <w:rFonts w:ascii="Times New Roman" w:eastAsia="Times New Roman" w:hAnsi="Times New Roman" w:cs="Times New Roman"/>
          <w:color w:val="333333"/>
          <w:sz w:val="21"/>
          <w:szCs w:val="21"/>
        </w:rPr>
      </w:pPr>
      <w:r w:rsidRPr="007558C9">
        <w:rPr>
          <w:rFonts w:ascii="Times New Roman" w:eastAsia="Times New Roman" w:hAnsi="Times New Roman" w:cs="Times New Roman"/>
          <w:color w:val="000000"/>
          <w:sz w:val="28"/>
          <w:szCs w:val="28"/>
          <w:shd w:val="clear" w:color="auto" w:fill="FFFFFF"/>
        </w:rPr>
        <w:t>6. Đào tạo, bồi dưỡng người làm công tác tư vấn, chăm sóc người khuyết tật.</w:t>
      </w:r>
    </w:p>
    <w:p w:rsidR="007558C9" w:rsidRPr="007558C9" w:rsidRDefault="007558C9" w:rsidP="007558C9">
      <w:pPr>
        <w:shd w:val="clear" w:color="auto" w:fill="FFFFFF"/>
        <w:spacing w:before="120" w:after="0" w:line="408" w:lineRule="atLeast"/>
        <w:ind w:firstLine="720"/>
        <w:jc w:val="both"/>
        <w:rPr>
          <w:rFonts w:ascii="Times New Roman" w:eastAsia="Times New Roman" w:hAnsi="Times New Roman" w:cs="Times New Roman"/>
          <w:color w:val="333333"/>
          <w:sz w:val="21"/>
          <w:szCs w:val="21"/>
        </w:rPr>
      </w:pPr>
      <w:r w:rsidRPr="007558C9">
        <w:rPr>
          <w:rFonts w:ascii="Times New Roman" w:eastAsia="Times New Roman" w:hAnsi="Times New Roman" w:cs="Times New Roman"/>
          <w:color w:val="000000"/>
          <w:sz w:val="28"/>
          <w:szCs w:val="28"/>
          <w:shd w:val="clear" w:color="auto" w:fill="FFFFFF"/>
        </w:rPr>
        <w:t>7. Khuyến khích hoạt động trợ giúp người khuyết tật.</w:t>
      </w:r>
    </w:p>
    <w:p w:rsidR="007558C9" w:rsidRPr="007558C9" w:rsidRDefault="007558C9" w:rsidP="007558C9">
      <w:pPr>
        <w:shd w:val="clear" w:color="auto" w:fill="FFFFFF"/>
        <w:spacing w:before="120" w:after="0" w:line="408" w:lineRule="atLeast"/>
        <w:ind w:firstLine="720"/>
        <w:jc w:val="both"/>
        <w:rPr>
          <w:rFonts w:ascii="Times New Roman" w:eastAsia="Times New Roman" w:hAnsi="Times New Roman" w:cs="Times New Roman"/>
          <w:color w:val="333333"/>
          <w:sz w:val="21"/>
          <w:szCs w:val="21"/>
        </w:rPr>
      </w:pPr>
      <w:r w:rsidRPr="007558C9">
        <w:rPr>
          <w:rFonts w:ascii="Times New Roman" w:eastAsia="Times New Roman" w:hAnsi="Times New Roman" w:cs="Times New Roman"/>
          <w:color w:val="000000"/>
          <w:sz w:val="28"/>
          <w:szCs w:val="28"/>
          <w:shd w:val="clear" w:color="auto" w:fill="FFFFFF"/>
        </w:rPr>
        <w:t>8. Tạo điều kiện để tổ chức của người khuyết tật, tổ chức vì người khuyết tật hoạt động.</w:t>
      </w:r>
    </w:p>
    <w:p w:rsidR="007558C9" w:rsidRPr="007558C9" w:rsidRDefault="007558C9" w:rsidP="007558C9">
      <w:pPr>
        <w:shd w:val="clear" w:color="auto" w:fill="FFFFFF"/>
        <w:spacing w:before="120" w:after="0" w:line="408" w:lineRule="atLeast"/>
        <w:ind w:firstLine="720"/>
        <w:jc w:val="both"/>
        <w:rPr>
          <w:rFonts w:ascii="Times New Roman" w:eastAsia="Times New Roman" w:hAnsi="Times New Roman" w:cs="Times New Roman"/>
          <w:color w:val="333333"/>
          <w:sz w:val="21"/>
          <w:szCs w:val="21"/>
        </w:rPr>
      </w:pPr>
      <w:r w:rsidRPr="007558C9">
        <w:rPr>
          <w:rFonts w:ascii="Times New Roman" w:eastAsia="Times New Roman" w:hAnsi="Times New Roman" w:cs="Times New Roman"/>
          <w:color w:val="000000"/>
          <w:sz w:val="28"/>
          <w:szCs w:val="28"/>
          <w:shd w:val="clear" w:color="auto" w:fill="FFFFFF"/>
        </w:rPr>
        <w:t>9. Khen thưởng cơ quan, tổ chức, cá nhân có thành tích, đóng góp trong việc trợ giúp người khuyết tật.</w:t>
      </w:r>
    </w:p>
    <w:p w:rsidR="007558C9" w:rsidRPr="007558C9" w:rsidRDefault="007558C9" w:rsidP="007558C9">
      <w:pPr>
        <w:shd w:val="clear" w:color="auto" w:fill="FFFFFF"/>
        <w:spacing w:before="120" w:after="0" w:line="408" w:lineRule="atLeast"/>
        <w:ind w:firstLine="720"/>
        <w:jc w:val="both"/>
        <w:rPr>
          <w:rFonts w:ascii="Times New Roman" w:eastAsia="Times New Roman" w:hAnsi="Times New Roman" w:cs="Times New Roman"/>
          <w:color w:val="333333"/>
          <w:sz w:val="21"/>
          <w:szCs w:val="21"/>
        </w:rPr>
      </w:pPr>
      <w:r w:rsidRPr="007558C9">
        <w:rPr>
          <w:rFonts w:ascii="Times New Roman" w:eastAsia="Times New Roman" w:hAnsi="Times New Roman" w:cs="Times New Roman"/>
          <w:color w:val="000000"/>
          <w:sz w:val="28"/>
          <w:szCs w:val="28"/>
          <w:shd w:val="clear" w:color="auto" w:fill="FFFFFF"/>
        </w:rPr>
        <w:t xml:space="preserve">10. Xử lý nghiêm minh cơ quan, tổ chức, cá nhân có hành vi </w:t>
      </w:r>
      <w:proofErr w:type="spellStart"/>
      <w:r w:rsidRPr="007558C9">
        <w:rPr>
          <w:rFonts w:ascii="Times New Roman" w:eastAsia="Times New Roman" w:hAnsi="Times New Roman" w:cs="Times New Roman"/>
          <w:color w:val="000000"/>
          <w:sz w:val="28"/>
          <w:szCs w:val="28"/>
          <w:shd w:val="clear" w:color="auto" w:fill="FFFFFF"/>
        </w:rPr>
        <w:t>vi</w:t>
      </w:r>
      <w:proofErr w:type="spellEnd"/>
      <w:r w:rsidRPr="007558C9">
        <w:rPr>
          <w:rFonts w:ascii="Times New Roman" w:eastAsia="Times New Roman" w:hAnsi="Times New Roman" w:cs="Times New Roman"/>
          <w:color w:val="000000"/>
          <w:sz w:val="28"/>
          <w:szCs w:val="28"/>
          <w:shd w:val="clear" w:color="auto" w:fill="FFFFFF"/>
        </w:rPr>
        <w:t xml:space="preserve"> phạm quy định của Luật này và quy định khác của pháp luật có liên quan.</w:t>
      </w:r>
    </w:p>
    <w:p w:rsidR="007558C9" w:rsidRPr="007558C9" w:rsidRDefault="007558C9" w:rsidP="007558C9">
      <w:pPr>
        <w:shd w:val="clear" w:color="auto" w:fill="FFFFFF"/>
        <w:spacing w:before="120" w:after="0" w:line="408" w:lineRule="atLeast"/>
        <w:ind w:firstLine="720"/>
        <w:jc w:val="both"/>
        <w:rPr>
          <w:rFonts w:ascii="Times New Roman" w:eastAsia="Times New Roman" w:hAnsi="Times New Roman" w:cs="Times New Roman"/>
          <w:color w:val="333333"/>
          <w:sz w:val="21"/>
          <w:szCs w:val="21"/>
        </w:rPr>
      </w:pPr>
      <w:r w:rsidRPr="007558C9">
        <w:rPr>
          <w:rFonts w:ascii="Times New Roman" w:eastAsia="Times New Roman" w:hAnsi="Times New Roman" w:cs="Times New Roman"/>
          <w:color w:val="000000"/>
          <w:sz w:val="28"/>
          <w:szCs w:val="28"/>
          <w:shd w:val="clear" w:color="auto" w:fill="FFFFFF"/>
        </w:rPr>
        <w:t>Cơ quan, tổ chức trong phạm vi nhiệm vụ, quyền hạn của mình có trách nhiệm chăm sóc, bảo vệ quyền, lợi ích hợp pháp của người khuyết tật. Mặt trận Tổ quốc Việt Nam và các tổ chức thành viên có trách nhiệm vận động xã hội trợ giúp người khuyết tật tiếp cận dịch vụ xã hội, sống hòa nhập cộng đồng; tham gia xây dựng, giám sát thực hiện chính sách, pháp luật và chương trình, đề án trợ giúp người khuyết tật. Mọi cá nhân có trách nhiệm tôn trọng, trợ giúp và giúp đỡ người khuyết tật.</w:t>
      </w:r>
    </w:p>
    <w:p w:rsidR="007558C9" w:rsidRPr="007558C9" w:rsidRDefault="007558C9" w:rsidP="007558C9">
      <w:pPr>
        <w:shd w:val="clear" w:color="auto" w:fill="FFFFFF"/>
        <w:spacing w:before="120" w:after="0" w:line="408" w:lineRule="atLeast"/>
        <w:ind w:firstLine="720"/>
        <w:jc w:val="both"/>
        <w:rPr>
          <w:rFonts w:ascii="Times New Roman" w:eastAsia="Times New Roman" w:hAnsi="Times New Roman" w:cs="Times New Roman"/>
          <w:color w:val="333333"/>
          <w:sz w:val="21"/>
          <w:szCs w:val="21"/>
        </w:rPr>
      </w:pPr>
      <w:r w:rsidRPr="007558C9">
        <w:rPr>
          <w:rFonts w:ascii="Times New Roman" w:eastAsia="Times New Roman" w:hAnsi="Times New Roman" w:cs="Times New Roman"/>
          <w:color w:val="000000"/>
          <w:sz w:val="28"/>
          <w:szCs w:val="28"/>
          <w:shd w:val="clear" w:color="auto" w:fill="FFFFFF"/>
        </w:rPr>
        <w:t>Gia đình có trách nhiệm giáo dục, tạo điều kiện để thành viên gia đình nâng cao nhận thức về vấn đề khuyết tật; thực hiện các biện pháp phòng ngừa, giảm thiểu khuyết tật bẩm sinh, khuyết tật do tai nạn thương tích, bệnh tật và nguy cơ khác dẫn đến khuyết tật.</w:t>
      </w:r>
    </w:p>
    <w:p w:rsidR="007558C9" w:rsidRPr="007558C9" w:rsidRDefault="007558C9" w:rsidP="007558C9">
      <w:pPr>
        <w:shd w:val="clear" w:color="auto" w:fill="FFFFFF"/>
        <w:spacing w:before="120" w:after="0" w:line="408" w:lineRule="atLeast"/>
        <w:ind w:firstLine="720"/>
        <w:jc w:val="both"/>
        <w:rPr>
          <w:rFonts w:ascii="Times New Roman" w:eastAsia="Times New Roman" w:hAnsi="Times New Roman" w:cs="Times New Roman"/>
          <w:color w:val="333333"/>
          <w:sz w:val="21"/>
          <w:szCs w:val="21"/>
        </w:rPr>
      </w:pPr>
      <w:r w:rsidRPr="007558C9">
        <w:rPr>
          <w:rFonts w:ascii="Times New Roman" w:eastAsia="Times New Roman" w:hAnsi="Times New Roman" w:cs="Times New Roman"/>
          <w:color w:val="000000"/>
          <w:sz w:val="28"/>
          <w:szCs w:val="28"/>
          <w:shd w:val="clear" w:color="auto" w:fill="FFFFFF"/>
        </w:rPr>
        <w:t xml:space="preserve">Bên cạnh đó, gia đình người khuyết tật còn có trách nhiệm bảo vệ, nuôi dưỡng, chăm sóc người khuyết tật; tạo điều kiện để người khuyết tật được chăm </w:t>
      </w:r>
      <w:r w:rsidRPr="007558C9">
        <w:rPr>
          <w:rFonts w:ascii="Times New Roman" w:eastAsia="Times New Roman" w:hAnsi="Times New Roman" w:cs="Times New Roman"/>
          <w:color w:val="000000"/>
          <w:sz w:val="28"/>
          <w:szCs w:val="28"/>
          <w:shd w:val="clear" w:color="auto" w:fill="FFFFFF"/>
        </w:rPr>
        <w:lastRenderedPageBreak/>
        <w:t>sóc sức khỏe và thực hiện quyền, nghĩa vụ của mình; tôn trọng ý kiến của người khuyết tật trong việc quyết định những vấn đề liên quan đến cuộc sống của bản thân người khuyết tật và gia đình.</w:t>
      </w:r>
    </w:p>
    <w:p w:rsidR="007558C9" w:rsidRPr="007558C9" w:rsidRDefault="007558C9" w:rsidP="007558C9">
      <w:pPr>
        <w:shd w:val="clear" w:color="auto" w:fill="FFFFFF"/>
        <w:spacing w:before="120" w:after="0" w:line="408" w:lineRule="atLeast"/>
        <w:ind w:firstLine="720"/>
        <w:jc w:val="both"/>
        <w:rPr>
          <w:rFonts w:ascii="Times New Roman" w:eastAsia="Times New Roman" w:hAnsi="Times New Roman" w:cs="Times New Roman"/>
          <w:color w:val="333333"/>
          <w:sz w:val="21"/>
          <w:szCs w:val="21"/>
        </w:rPr>
      </w:pPr>
      <w:bookmarkStart w:id="2" w:name="dieu_14"/>
      <w:r w:rsidRPr="007558C9">
        <w:rPr>
          <w:rFonts w:ascii="Times New Roman" w:eastAsia="Times New Roman" w:hAnsi="Times New Roman" w:cs="Times New Roman"/>
          <w:b/>
          <w:bCs/>
          <w:color w:val="000000"/>
          <w:sz w:val="28"/>
          <w:szCs w:val="28"/>
        </w:rPr>
        <w:t>Nhà nước nghiêm cấm những hành vi </w:t>
      </w:r>
      <w:bookmarkEnd w:id="2"/>
      <w:r w:rsidRPr="007558C9">
        <w:rPr>
          <w:rFonts w:ascii="Times New Roman" w:eastAsia="Times New Roman" w:hAnsi="Times New Roman" w:cs="Times New Roman"/>
          <w:b/>
          <w:bCs/>
          <w:color w:val="000000"/>
          <w:sz w:val="28"/>
          <w:szCs w:val="28"/>
          <w:shd w:val="clear" w:color="auto" w:fill="FFFFFF"/>
        </w:rPr>
        <w:t>sau:</w:t>
      </w:r>
    </w:p>
    <w:p w:rsidR="007558C9" w:rsidRPr="007558C9" w:rsidRDefault="007558C9" w:rsidP="007558C9">
      <w:pPr>
        <w:shd w:val="clear" w:color="auto" w:fill="FFFFFF"/>
        <w:spacing w:before="120" w:after="0" w:line="408" w:lineRule="atLeast"/>
        <w:ind w:firstLine="720"/>
        <w:jc w:val="both"/>
        <w:rPr>
          <w:rFonts w:ascii="Times New Roman" w:eastAsia="Times New Roman" w:hAnsi="Times New Roman" w:cs="Times New Roman"/>
          <w:color w:val="333333"/>
          <w:sz w:val="21"/>
          <w:szCs w:val="21"/>
        </w:rPr>
      </w:pPr>
      <w:r w:rsidRPr="007558C9">
        <w:rPr>
          <w:rFonts w:ascii="Times New Roman" w:eastAsia="Times New Roman" w:hAnsi="Times New Roman" w:cs="Times New Roman"/>
          <w:color w:val="000000"/>
          <w:sz w:val="28"/>
          <w:szCs w:val="28"/>
          <w:shd w:val="clear" w:color="auto" w:fill="FFFFFF"/>
        </w:rPr>
        <w:t>1. Kỳ thị, phân biệt đối xử người khuyết tật.</w:t>
      </w:r>
    </w:p>
    <w:p w:rsidR="007558C9" w:rsidRPr="007558C9" w:rsidRDefault="007558C9" w:rsidP="007558C9">
      <w:pPr>
        <w:shd w:val="clear" w:color="auto" w:fill="FFFFFF"/>
        <w:spacing w:before="120" w:after="0" w:line="408" w:lineRule="atLeast"/>
        <w:ind w:firstLine="720"/>
        <w:jc w:val="both"/>
        <w:rPr>
          <w:rFonts w:ascii="Times New Roman" w:eastAsia="Times New Roman" w:hAnsi="Times New Roman" w:cs="Times New Roman"/>
          <w:color w:val="333333"/>
          <w:sz w:val="21"/>
          <w:szCs w:val="21"/>
        </w:rPr>
      </w:pPr>
      <w:r w:rsidRPr="007558C9">
        <w:rPr>
          <w:rFonts w:ascii="Times New Roman" w:eastAsia="Times New Roman" w:hAnsi="Times New Roman" w:cs="Times New Roman"/>
          <w:color w:val="000000"/>
          <w:sz w:val="28"/>
          <w:szCs w:val="28"/>
          <w:shd w:val="clear" w:color="auto" w:fill="FFFFFF"/>
        </w:rPr>
        <w:t>2. Xâm phạm thân thể, nhân phẩm, danh dự, tài sản, quyền, lợi ích hợp pháp của người khuyết tật.</w:t>
      </w:r>
    </w:p>
    <w:p w:rsidR="007558C9" w:rsidRPr="007558C9" w:rsidRDefault="007558C9" w:rsidP="007558C9">
      <w:pPr>
        <w:shd w:val="clear" w:color="auto" w:fill="FFFFFF"/>
        <w:spacing w:before="120" w:after="0" w:line="408" w:lineRule="atLeast"/>
        <w:ind w:firstLine="720"/>
        <w:jc w:val="both"/>
        <w:rPr>
          <w:rFonts w:ascii="Times New Roman" w:eastAsia="Times New Roman" w:hAnsi="Times New Roman" w:cs="Times New Roman"/>
          <w:color w:val="333333"/>
          <w:sz w:val="21"/>
          <w:szCs w:val="21"/>
        </w:rPr>
      </w:pPr>
      <w:r w:rsidRPr="007558C9">
        <w:rPr>
          <w:rFonts w:ascii="Times New Roman" w:eastAsia="Times New Roman" w:hAnsi="Times New Roman" w:cs="Times New Roman"/>
          <w:color w:val="000000"/>
          <w:sz w:val="28"/>
          <w:szCs w:val="28"/>
          <w:shd w:val="clear" w:color="auto" w:fill="FFFFFF"/>
        </w:rPr>
        <w:t xml:space="preserve">3. Lôi kéo, dụ dỗ hoặc ép buộc người khuyết tật thực hiện hành vi </w:t>
      </w:r>
      <w:proofErr w:type="spellStart"/>
      <w:r w:rsidRPr="007558C9">
        <w:rPr>
          <w:rFonts w:ascii="Times New Roman" w:eastAsia="Times New Roman" w:hAnsi="Times New Roman" w:cs="Times New Roman"/>
          <w:color w:val="000000"/>
          <w:sz w:val="28"/>
          <w:szCs w:val="28"/>
          <w:shd w:val="clear" w:color="auto" w:fill="FFFFFF"/>
        </w:rPr>
        <w:t>vi</w:t>
      </w:r>
      <w:proofErr w:type="spellEnd"/>
      <w:r w:rsidRPr="007558C9">
        <w:rPr>
          <w:rFonts w:ascii="Times New Roman" w:eastAsia="Times New Roman" w:hAnsi="Times New Roman" w:cs="Times New Roman"/>
          <w:color w:val="000000"/>
          <w:sz w:val="28"/>
          <w:szCs w:val="28"/>
          <w:shd w:val="clear" w:color="auto" w:fill="FFFFFF"/>
        </w:rPr>
        <w:t xml:space="preserve"> phạm pháp luật, đạo đức xã hội.</w:t>
      </w:r>
    </w:p>
    <w:p w:rsidR="007558C9" w:rsidRPr="007558C9" w:rsidRDefault="007558C9" w:rsidP="007558C9">
      <w:pPr>
        <w:shd w:val="clear" w:color="auto" w:fill="FFFFFF"/>
        <w:spacing w:before="120" w:after="0" w:line="408" w:lineRule="atLeast"/>
        <w:ind w:firstLine="720"/>
        <w:jc w:val="both"/>
        <w:rPr>
          <w:rFonts w:ascii="Times New Roman" w:eastAsia="Times New Roman" w:hAnsi="Times New Roman" w:cs="Times New Roman"/>
          <w:color w:val="333333"/>
          <w:sz w:val="21"/>
          <w:szCs w:val="21"/>
        </w:rPr>
      </w:pPr>
      <w:r w:rsidRPr="007558C9">
        <w:rPr>
          <w:rFonts w:ascii="Times New Roman" w:eastAsia="Times New Roman" w:hAnsi="Times New Roman" w:cs="Times New Roman"/>
          <w:color w:val="000000"/>
          <w:sz w:val="28"/>
          <w:szCs w:val="28"/>
          <w:shd w:val="clear" w:color="auto" w:fill="FFFFFF"/>
        </w:rPr>
        <w:t xml:space="preserve">4. Lợi dụng người khuyết tật, tổ chức của người khuyết tật, tổ chức vì người khuyết tật, hình ảnh, thông tin cá nhân, tình trạng của người khuyết tật để trục lợi hoặc thực hiện hành vi </w:t>
      </w:r>
      <w:proofErr w:type="spellStart"/>
      <w:r w:rsidRPr="007558C9">
        <w:rPr>
          <w:rFonts w:ascii="Times New Roman" w:eastAsia="Times New Roman" w:hAnsi="Times New Roman" w:cs="Times New Roman"/>
          <w:color w:val="000000"/>
          <w:sz w:val="28"/>
          <w:szCs w:val="28"/>
          <w:shd w:val="clear" w:color="auto" w:fill="FFFFFF"/>
        </w:rPr>
        <w:t>vi</w:t>
      </w:r>
      <w:proofErr w:type="spellEnd"/>
      <w:r w:rsidRPr="007558C9">
        <w:rPr>
          <w:rFonts w:ascii="Times New Roman" w:eastAsia="Times New Roman" w:hAnsi="Times New Roman" w:cs="Times New Roman"/>
          <w:color w:val="000000"/>
          <w:sz w:val="28"/>
          <w:szCs w:val="28"/>
          <w:shd w:val="clear" w:color="auto" w:fill="FFFFFF"/>
        </w:rPr>
        <w:t xml:space="preserve"> phạm pháp luật.</w:t>
      </w:r>
    </w:p>
    <w:p w:rsidR="007558C9" w:rsidRPr="007558C9" w:rsidRDefault="007558C9" w:rsidP="007558C9">
      <w:pPr>
        <w:shd w:val="clear" w:color="auto" w:fill="FFFFFF"/>
        <w:spacing w:before="120" w:after="0" w:line="408" w:lineRule="atLeast"/>
        <w:ind w:firstLine="720"/>
        <w:jc w:val="both"/>
        <w:rPr>
          <w:rFonts w:ascii="Times New Roman" w:eastAsia="Times New Roman" w:hAnsi="Times New Roman" w:cs="Times New Roman"/>
          <w:color w:val="333333"/>
          <w:sz w:val="21"/>
          <w:szCs w:val="21"/>
        </w:rPr>
      </w:pPr>
      <w:r w:rsidRPr="007558C9">
        <w:rPr>
          <w:rFonts w:ascii="Times New Roman" w:eastAsia="Times New Roman" w:hAnsi="Times New Roman" w:cs="Times New Roman"/>
          <w:color w:val="000000"/>
          <w:sz w:val="28"/>
          <w:szCs w:val="28"/>
          <w:shd w:val="clear" w:color="auto" w:fill="FFFFFF"/>
        </w:rPr>
        <w:t>5. Người có trách nhiệm nuôi dưỡng, chăm sóc người khuyết tật không thực hiện hoặc thực hiện không đầy đủ trách nhiệm nuôi dưỡng, chăm sóc theo quy định của pháp luật.</w:t>
      </w:r>
    </w:p>
    <w:p w:rsidR="007558C9" w:rsidRPr="007558C9" w:rsidRDefault="007558C9" w:rsidP="007558C9">
      <w:pPr>
        <w:shd w:val="clear" w:color="auto" w:fill="FFFFFF"/>
        <w:spacing w:before="120" w:after="0" w:line="408" w:lineRule="atLeast"/>
        <w:ind w:firstLine="720"/>
        <w:jc w:val="both"/>
        <w:rPr>
          <w:rFonts w:ascii="Times New Roman" w:eastAsia="Times New Roman" w:hAnsi="Times New Roman" w:cs="Times New Roman"/>
          <w:color w:val="333333"/>
          <w:sz w:val="21"/>
          <w:szCs w:val="21"/>
        </w:rPr>
      </w:pPr>
      <w:r w:rsidRPr="007558C9">
        <w:rPr>
          <w:rFonts w:ascii="Times New Roman" w:eastAsia="Times New Roman" w:hAnsi="Times New Roman" w:cs="Times New Roman"/>
          <w:color w:val="000000"/>
          <w:sz w:val="28"/>
          <w:szCs w:val="28"/>
          <w:shd w:val="clear" w:color="auto" w:fill="FFFFFF"/>
        </w:rPr>
        <w:t>6. Cản trở quyền kết hôn, quyền nuôi con của người khuyết tật.</w:t>
      </w:r>
    </w:p>
    <w:p w:rsidR="007558C9" w:rsidRPr="007558C9" w:rsidRDefault="007558C9" w:rsidP="007558C9">
      <w:pPr>
        <w:shd w:val="clear" w:color="auto" w:fill="FFFFFF"/>
        <w:spacing w:before="120" w:after="0" w:line="408" w:lineRule="atLeast"/>
        <w:ind w:firstLine="720"/>
        <w:jc w:val="both"/>
        <w:rPr>
          <w:rFonts w:ascii="Times New Roman" w:eastAsia="Times New Roman" w:hAnsi="Times New Roman" w:cs="Times New Roman"/>
          <w:color w:val="333333"/>
          <w:sz w:val="21"/>
          <w:szCs w:val="21"/>
        </w:rPr>
      </w:pPr>
      <w:r w:rsidRPr="007558C9">
        <w:rPr>
          <w:rFonts w:ascii="Times New Roman" w:eastAsia="Times New Roman" w:hAnsi="Times New Roman" w:cs="Times New Roman"/>
          <w:color w:val="000000"/>
          <w:sz w:val="28"/>
          <w:szCs w:val="28"/>
          <w:shd w:val="clear" w:color="auto" w:fill="FFFFFF"/>
        </w:rPr>
        <w:t>7. Gian dối trong việc xác định mức độ khuyết tật, cấp giấy xác nhận khuyết tật.</w:t>
      </w:r>
    </w:p>
    <w:p w:rsidR="007558C9" w:rsidRPr="007558C9" w:rsidRDefault="007558C9" w:rsidP="007558C9">
      <w:pPr>
        <w:shd w:val="clear" w:color="auto" w:fill="FFFFFF"/>
        <w:spacing w:before="120" w:after="0" w:line="408" w:lineRule="atLeast"/>
        <w:ind w:firstLine="720"/>
        <w:jc w:val="both"/>
        <w:rPr>
          <w:rFonts w:ascii="Times New Roman" w:eastAsia="Times New Roman" w:hAnsi="Times New Roman" w:cs="Times New Roman"/>
          <w:color w:val="333333"/>
          <w:sz w:val="21"/>
          <w:szCs w:val="21"/>
        </w:rPr>
      </w:pPr>
      <w:r w:rsidRPr="007558C9">
        <w:rPr>
          <w:rFonts w:ascii="Times New Roman" w:eastAsia="Times New Roman" w:hAnsi="Times New Roman" w:cs="Times New Roman"/>
          <w:color w:val="000000"/>
          <w:sz w:val="28"/>
          <w:szCs w:val="28"/>
          <w:shd w:val="clear" w:color="auto" w:fill="FFFFFF"/>
        </w:rPr>
        <w:t>Nhà nước bảo đảm để người khuyết tật được tư vấn học nghề miễn phí, lựa chọn và học nghề theo khả năng, năng lực bình đẳng như những người khác. Cơ sở dạy nghề có trách nhiệm cấp văn bằng, chứng chỉ, công nhận nghề đào tạo khi người khuyết tật học hết chương trình đào tạo và đủ điều kiện theo quy định của thủ trưởng cơ quan quản lý nhà nước về dạy nghề. Người khuyết tật học nghề, giáo viên dạy nghề cho người khuyết tật được hưởng chế độ, chính sách theo quy định của pháp luật.</w:t>
      </w:r>
    </w:p>
    <w:p w:rsidR="007558C9" w:rsidRPr="007558C9" w:rsidRDefault="007558C9" w:rsidP="007558C9">
      <w:pPr>
        <w:shd w:val="clear" w:color="auto" w:fill="FFFFFF"/>
        <w:spacing w:before="120" w:after="0" w:line="408" w:lineRule="atLeast"/>
        <w:ind w:firstLine="720"/>
        <w:jc w:val="both"/>
        <w:rPr>
          <w:rFonts w:ascii="Times New Roman" w:eastAsia="Times New Roman" w:hAnsi="Times New Roman" w:cs="Times New Roman"/>
          <w:color w:val="333333"/>
          <w:sz w:val="21"/>
          <w:szCs w:val="21"/>
        </w:rPr>
      </w:pPr>
      <w:r w:rsidRPr="007558C9">
        <w:rPr>
          <w:rFonts w:ascii="Times New Roman" w:eastAsia="Times New Roman" w:hAnsi="Times New Roman" w:cs="Times New Roman"/>
          <w:color w:val="000000"/>
          <w:sz w:val="28"/>
          <w:szCs w:val="28"/>
          <w:shd w:val="clear" w:color="auto" w:fill="FFFFFF"/>
        </w:rPr>
        <w:t>Nhà nước tạo điều kiện để người khuyết tật phục hồi chức năng lao động, được tư vấn việc làm miễn phí, có việc làm và làm việc phù hợp với sức khỏe và đặc điểm của người khuyết tật. Cơ quan, tổ chức, doanh nghiệp, cá nhân không được từ chối tuyển dụng người khuyết tật có đủ tiêu chuẩn tuyển dụng vào làm việc hoặc đặt ra tiêu chuẩn tuyển dụng trái quy định của pháp luật nhằm hạn chế cơ hội làm việc của người khuyết tật.</w:t>
      </w:r>
    </w:p>
    <w:p w:rsidR="007558C9" w:rsidRPr="007558C9" w:rsidRDefault="007558C9" w:rsidP="007558C9">
      <w:pPr>
        <w:shd w:val="clear" w:color="auto" w:fill="FFFFFF"/>
        <w:spacing w:before="120" w:after="0" w:line="408" w:lineRule="atLeast"/>
        <w:ind w:firstLine="720"/>
        <w:jc w:val="both"/>
        <w:rPr>
          <w:rFonts w:ascii="Times New Roman" w:eastAsia="Times New Roman" w:hAnsi="Times New Roman" w:cs="Times New Roman"/>
          <w:color w:val="333333"/>
          <w:sz w:val="21"/>
          <w:szCs w:val="21"/>
        </w:rPr>
      </w:pPr>
      <w:r w:rsidRPr="007558C9">
        <w:rPr>
          <w:rFonts w:ascii="Times New Roman" w:eastAsia="Times New Roman" w:hAnsi="Times New Roman" w:cs="Times New Roman"/>
          <w:color w:val="000000"/>
          <w:sz w:val="28"/>
          <w:szCs w:val="28"/>
          <w:shd w:val="clear" w:color="auto" w:fill="FFFFFF"/>
        </w:rPr>
        <w:lastRenderedPageBreak/>
        <w:t>Cơ quan, tổ chức, doanh nghiệp, cá nhân sử dụng lao động là người khuyết tật tùy theo điều kiện cụ thể bố trí sắp xếp công việc, bảo đảm điều kiện và môi trường làm việc phù hợp cho người khuyết tật. Cơ quan, tổ chức, doanh nghiệp, cá nhân sử dụng lao động là người khuyết tật phải thực hiện đầy đủ quy định của pháp luật về lao động đối với lao động là người khuyết tật.</w:t>
      </w:r>
    </w:p>
    <w:p w:rsidR="007558C9" w:rsidRPr="007558C9" w:rsidRDefault="007558C9" w:rsidP="007558C9">
      <w:pPr>
        <w:shd w:val="clear" w:color="auto" w:fill="FFFFFF"/>
        <w:spacing w:before="120" w:after="0" w:line="408" w:lineRule="atLeast"/>
        <w:ind w:firstLine="720"/>
        <w:jc w:val="both"/>
        <w:rPr>
          <w:rFonts w:ascii="Times New Roman" w:eastAsia="Times New Roman" w:hAnsi="Times New Roman" w:cs="Times New Roman"/>
          <w:color w:val="333333"/>
          <w:sz w:val="21"/>
          <w:szCs w:val="21"/>
        </w:rPr>
      </w:pPr>
      <w:r w:rsidRPr="007558C9">
        <w:rPr>
          <w:rFonts w:ascii="Times New Roman" w:eastAsia="Times New Roman" w:hAnsi="Times New Roman" w:cs="Times New Roman"/>
          <w:color w:val="000000"/>
          <w:sz w:val="28"/>
          <w:szCs w:val="28"/>
          <w:shd w:val="clear" w:color="auto" w:fill="FFFFFF"/>
        </w:rPr>
        <w:t>Tổ chức giới thiệu việc làm có trách nhiệm tư vấn học nghề, tư vấn và giới thiệu việc làm cho người khuyết tật. Người khuyết tật tự tạo việc làm hoặc hộ gia đình tạo việc làm cho người khuyết tật được vay vốn với lãi suất ưu đãi để sản xuất kinh doanh, được hướng dẫn về sản xuất, chuyển giao công nghệ, hỗ trợ tiêu thụ sản phẩm theo quy định của Chính phủ.</w:t>
      </w:r>
    </w:p>
    <w:p w:rsidR="007558C9" w:rsidRPr="007558C9" w:rsidRDefault="007558C9" w:rsidP="007558C9">
      <w:pPr>
        <w:shd w:val="clear" w:color="auto" w:fill="FFFFFF"/>
        <w:spacing w:before="120" w:after="0" w:line="408" w:lineRule="atLeast"/>
        <w:ind w:firstLine="720"/>
        <w:jc w:val="both"/>
        <w:rPr>
          <w:rFonts w:ascii="Times New Roman" w:eastAsia="Times New Roman" w:hAnsi="Times New Roman" w:cs="Times New Roman"/>
          <w:color w:val="333333"/>
          <w:sz w:val="21"/>
          <w:szCs w:val="21"/>
        </w:rPr>
      </w:pPr>
      <w:r w:rsidRPr="007558C9">
        <w:rPr>
          <w:rFonts w:ascii="Times New Roman" w:eastAsia="Times New Roman" w:hAnsi="Times New Roman" w:cs="Times New Roman"/>
          <w:color w:val="000000"/>
          <w:sz w:val="28"/>
          <w:szCs w:val="28"/>
          <w:shd w:val="clear" w:color="auto" w:fill="FFFFFF"/>
        </w:rPr>
        <w:t xml:space="preserve">Cơ sở sản xuất, kinh doanh sử dụng từ 30% tổng số lao động trở lên là người khuyết tật được hỗ trợ cải tạo điều kiện, môi trường làm việc phù hợp cho người khuyết tật; được miễn thuế thu nhập doanh nghiệp; được vay vốn với lãi suất ưu đãi theo dự án phát triển sản xuất kinh doanh; được ưu tiên cho thuê đất, mặt bằng, mặt nước và miễn, giảm tiền thuê đất, mặt bằng, mặt nước phục vụ sản xuất, kinh doanh theo </w:t>
      </w:r>
      <w:proofErr w:type="spellStart"/>
      <w:r w:rsidRPr="007558C9">
        <w:rPr>
          <w:rFonts w:ascii="Times New Roman" w:eastAsia="Times New Roman" w:hAnsi="Times New Roman" w:cs="Times New Roman"/>
          <w:color w:val="000000"/>
          <w:sz w:val="28"/>
          <w:szCs w:val="28"/>
          <w:shd w:val="clear" w:color="auto" w:fill="FFFFFF"/>
        </w:rPr>
        <w:t>tỷ</w:t>
      </w:r>
      <w:proofErr w:type="spellEnd"/>
      <w:r w:rsidRPr="007558C9">
        <w:rPr>
          <w:rFonts w:ascii="Times New Roman" w:eastAsia="Times New Roman" w:hAnsi="Times New Roman" w:cs="Times New Roman"/>
          <w:color w:val="000000"/>
          <w:sz w:val="28"/>
          <w:szCs w:val="28"/>
          <w:shd w:val="clear" w:color="auto" w:fill="FFFFFF"/>
        </w:rPr>
        <w:t xml:space="preserve"> lệ lao động là người khuyết tật, mức độ khuyết tật của người lao động và quy mô doanh nghiệp.</w:t>
      </w:r>
    </w:p>
    <w:p w:rsidR="007558C9" w:rsidRPr="007558C9" w:rsidRDefault="007558C9" w:rsidP="007558C9">
      <w:pPr>
        <w:shd w:val="clear" w:color="auto" w:fill="FFFFFF"/>
        <w:spacing w:before="120" w:after="0" w:line="408" w:lineRule="atLeast"/>
        <w:ind w:firstLine="720"/>
        <w:jc w:val="both"/>
        <w:rPr>
          <w:rFonts w:ascii="Times New Roman" w:eastAsia="Times New Roman" w:hAnsi="Times New Roman" w:cs="Times New Roman"/>
          <w:color w:val="333333"/>
          <w:sz w:val="21"/>
          <w:szCs w:val="21"/>
        </w:rPr>
      </w:pPr>
      <w:r w:rsidRPr="007558C9">
        <w:rPr>
          <w:rFonts w:ascii="Times New Roman" w:eastAsia="Times New Roman" w:hAnsi="Times New Roman" w:cs="Times New Roman"/>
          <w:color w:val="000000"/>
          <w:sz w:val="28"/>
          <w:szCs w:val="28"/>
          <w:shd w:val="clear" w:color="auto" w:fill="FFFFFF"/>
        </w:rPr>
        <w:t>Nhà nước khuyến khích cơ quan, tổ chức và doanh nghiệp nhận người khuyết tật vào làm việc. Doanh nghiệp sử dụng nhiều lao động là người khuyết tật được hưởng chính sách ưu đãi theo quy định của pháp luật.</w:t>
      </w:r>
    </w:p>
    <w:p w:rsidR="007558C9" w:rsidRPr="007558C9" w:rsidRDefault="007558C9" w:rsidP="007558C9">
      <w:pPr>
        <w:shd w:val="clear" w:color="auto" w:fill="FFFFFF"/>
        <w:spacing w:before="120" w:after="0" w:line="408" w:lineRule="atLeast"/>
        <w:ind w:firstLine="720"/>
        <w:jc w:val="both"/>
        <w:rPr>
          <w:rFonts w:ascii="Times New Roman" w:eastAsia="Times New Roman" w:hAnsi="Times New Roman" w:cs="Times New Roman"/>
          <w:color w:val="333333"/>
          <w:sz w:val="21"/>
          <w:szCs w:val="21"/>
        </w:rPr>
      </w:pPr>
      <w:r w:rsidRPr="007558C9">
        <w:rPr>
          <w:rFonts w:ascii="Times New Roman" w:eastAsia="Times New Roman" w:hAnsi="Times New Roman" w:cs="Times New Roman"/>
          <w:color w:val="000000"/>
          <w:sz w:val="28"/>
          <w:szCs w:val="28"/>
          <w:shd w:val="clear" w:color="auto" w:fill="FFFFFF"/>
        </w:rPr>
        <w:t>Nhà nước hỗ trợ hoạt động văn hóa, thể dục, thể thao, giải trí và du lịch phù hợp với đặc điểm của người khuyết tật; tạo điều kiện để người khuyết tật được hưởng thụ văn hóa, thể dục, thể thao, giải trí và du lịch. Người khuyết tật đặc biệt nặng được miễn, người khuyết tật nặng được giảm giá vé và giá dịch vụ khi sử dụng một số dịch vụ văn hóa, thể dục, thể thao, giải trí và du lịch theo quy định của Chính phủ.</w:t>
      </w:r>
    </w:p>
    <w:p w:rsidR="007558C9" w:rsidRPr="007558C9" w:rsidRDefault="007558C9" w:rsidP="007558C9">
      <w:pPr>
        <w:shd w:val="clear" w:color="auto" w:fill="FFFFFF"/>
        <w:spacing w:before="120" w:after="0" w:line="408" w:lineRule="atLeast"/>
        <w:ind w:firstLine="720"/>
        <w:jc w:val="both"/>
        <w:rPr>
          <w:rFonts w:ascii="Times New Roman" w:eastAsia="Times New Roman" w:hAnsi="Times New Roman" w:cs="Times New Roman"/>
          <w:color w:val="333333"/>
          <w:sz w:val="21"/>
          <w:szCs w:val="21"/>
        </w:rPr>
      </w:pPr>
      <w:r w:rsidRPr="007558C9">
        <w:rPr>
          <w:rFonts w:ascii="Times New Roman" w:eastAsia="Times New Roman" w:hAnsi="Times New Roman" w:cs="Times New Roman"/>
          <w:color w:val="000000"/>
          <w:sz w:val="28"/>
          <w:szCs w:val="28"/>
          <w:shd w:val="clear" w:color="auto" w:fill="FFFFFF"/>
        </w:rPr>
        <w:t>Nhà nước và xã hội tạo điều kiện cho người khuyết tật phát triển tài năng, năng khiếu về văn hóa, nghệ thuật và thể thao; tham gia sáng tác, biểu diễn nghệ thuật, tập luyện, thi đấu thể thao. Nhà nước hỗ trợ hoạt động thiết kế, chế tạo và sản xuất dụng cụ, trang thiết bị phục vụ hoạt động văn hóa, thể thao; khuyến khích cơ quan, tổ chức, cá nhân thiết kế, chế tạo, sản xuất dụng cụ, trang thiết bị phục vụ hoạt động văn hóa, thể dục, thể thao, giải trí và du lịch phù hợp với người khuyết tật.</w:t>
      </w:r>
    </w:p>
    <w:p w:rsidR="007558C9" w:rsidRPr="007558C9" w:rsidRDefault="007558C9" w:rsidP="007558C9">
      <w:pPr>
        <w:shd w:val="clear" w:color="auto" w:fill="FFFFFF"/>
        <w:spacing w:before="120" w:after="0" w:line="408" w:lineRule="atLeast"/>
        <w:ind w:firstLine="720"/>
        <w:jc w:val="both"/>
        <w:rPr>
          <w:rFonts w:ascii="Times New Roman" w:eastAsia="Times New Roman" w:hAnsi="Times New Roman" w:cs="Times New Roman"/>
          <w:color w:val="333333"/>
          <w:sz w:val="21"/>
          <w:szCs w:val="21"/>
        </w:rPr>
      </w:pPr>
      <w:r w:rsidRPr="007558C9">
        <w:rPr>
          <w:rFonts w:ascii="Times New Roman" w:eastAsia="Times New Roman" w:hAnsi="Times New Roman" w:cs="Times New Roman"/>
          <w:color w:val="000000"/>
          <w:sz w:val="28"/>
          <w:szCs w:val="28"/>
          <w:shd w:val="clear" w:color="auto" w:fill="FFFFFF"/>
        </w:rPr>
        <w:lastRenderedPageBreak/>
        <w:t>Đối tượng người khuyết tật hưởng trợ cấp xã hội hàng tháng bao gồm: Người khuyết tật đặc biệt nặng, trừ trường hợp người khuyết tật được nuôi dưỡng trong cơ sở bảo trợ xã hội; người khuyết tật nặng.</w:t>
      </w:r>
    </w:p>
    <w:p w:rsidR="007558C9" w:rsidRPr="007558C9" w:rsidRDefault="007558C9" w:rsidP="007558C9">
      <w:pPr>
        <w:shd w:val="clear" w:color="auto" w:fill="FFFFFF"/>
        <w:spacing w:before="120" w:after="0" w:line="408" w:lineRule="atLeast"/>
        <w:ind w:firstLine="720"/>
        <w:jc w:val="both"/>
        <w:rPr>
          <w:rFonts w:ascii="Times New Roman" w:eastAsia="Times New Roman" w:hAnsi="Times New Roman" w:cs="Times New Roman"/>
          <w:color w:val="333333"/>
          <w:sz w:val="21"/>
          <w:szCs w:val="21"/>
        </w:rPr>
      </w:pPr>
      <w:r w:rsidRPr="007558C9">
        <w:rPr>
          <w:rFonts w:ascii="Times New Roman" w:eastAsia="Times New Roman" w:hAnsi="Times New Roman" w:cs="Times New Roman"/>
          <w:color w:val="000000"/>
          <w:sz w:val="28"/>
          <w:szCs w:val="28"/>
          <w:shd w:val="clear" w:color="auto" w:fill="FFFFFF"/>
        </w:rPr>
        <w:t>Đối tượng người khuyết tật được hỗ trợ kinh phí chăm sóc hàng tháng bao gồm: Gia đình có người khuyết tật đặc biệt nặng đang trực tiếp nuôi dưỡng, chăm sóc người đó; người nhận nuôi dưỡng, chăm sóc người khuyết tật đặc biệt nặng; người khuyết tật được hưởng trợ cấp xã hội hàng tháng đang mang thai hoặc nuôi con dưới 36 tháng tuổi.</w:t>
      </w:r>
    </w:p>
    <w:p w:rsidR="007558C9" w:rsidRPr="007558C9" w:rsidRDefault="007558C9" w:rsidP="007558C9">
      <w:pPr>
        <w:shd w:val="clear" w:color="auto" w:fill="FFFFFF"/>
        <w:spacing w:before="120" w:after="0" w:line="408" w:lineRule="atLeast"/>
        <w:ind w:firstLine="720"/>
        <w:jc w:val="both"/>
        <w:rPr>
          <w:rFonts w:ascii="Times New Roman" w:eastAsia="Times New Roman" w:hAnsi="Times New Roman" w:cs="Times New Roman"/>
          <w:color w:val="333333"/>
          <w:sz w:val="21"/>
          <w:szCs w:val="21"/>
        </w:rPr>
      </w:pPr>
      <w:r w:rsidRPr="007558C9">
        <w:rPr>
          <w:rFonts w:ascii="Times New Roman" w:eastAsia="Times New Roman" w:hAnsi="Times New Roman" w:cs="Times New Roman"/>
          <w:color w:val="000000"/>
          <w:sz w:val="28"/>
          <w:szCs w:val="28"/>
          <w:shd w:val="clear" w:color="auto" w:fill="FFFFFF"/>
        </w:rPr>
        <w:t>Người khuyết tật hưởng trợ cấp xã hội hàng tháng là trẻ em, người cao tuổi được hưởng mức trợ cấp cao hơn đối tượng khác cùng mức độ khuyết tật.</w:t>
      </w:r>
    </w:p>
    <w:p w:rsidR="007558C9" w:rsidRPr="007558C9" w:rsidRDefault="007558C9" w:rsidP="007558C9">
      <w:pPr>
        <w:shd w:val="clear" w:color="auto" w:fill="FFFFFF"/>
        <w:spacing w:before="120" w:after="0" w:line="408" w:lineRule="atLeast"/>
        <w:ind w:firstLine="720"/>
        <w:jc w:val="both"/>
        <w:rPr>
          <w:rFonts w:ascii="Times New Roman" w:eastAsia="Times New Roman" w:hAnsi="Times New Roman" w:cs="Times New Roman"/>
          <w:color w:val="333333"/>
          <w:sz w:val="21"/>
          <w:szCs w:val="21"/>
        </w:rPr>
      </w:pPr>
      <w:r w:rsidRPr="007558C9">
        <w:rPr>
          <w:rFonts w:ascii="Times New Roman" w:eastAsia="Times New Roman" w:hAnsi="Times New Roman" w:cs="Times New Roman"/>
          <w:color w:val="000000"/>
          <w:sz w:val="28"/>
          <w:szCs w:val="28"/>
          <w:shd w:val="clear" w:color="auto" w:fill="FFFFFF"/>
        </w:rPr>
        <w:t>Người khuyết tật đặc biệt nặng không nơi nương tựa, không tự lo được cuộc sống được tiếp nhận vào nuôi dưỡng tại cơ sở bảo trợ xã hội.</w:t>
      </w:r>
    </w:p>
    <w:p w:rsidR="007558C9" w:rsidRPr="007558C9" w:rsidRDefault="007558C9" w:rsidP="007558C9">
      <w:pPr>
        <w:shd w:val="clear" w:color="auto" w:fill="FFFFFF"/>
        <w:spacing w:before="120" w:after="0" w:line="408" w:lineRule="atLeast"/>
        <w:ind w:firstLine="720"/>
        <w:jc w:val="both"/>
        <w:rPr>
          <w:rFonts w:ascii="Times New Roman" w:eastAsia="Times New Roman" w:hAnsi="Times New Roman" w:cs="Times New Roman"/>
          <w:color w:val="333333"/>
          <w:sz w:val="21"/>
          <w:szCs w:val="21"/>
        </w:rPr>
      </w:pPr>
      <w:r w:rsidRPr="007558C9">
        <w:rPr>
          <w:rFonts w:ascii="Times New Roman" w:eastAsia="Times New Roman" w:hAnsi="Times New Roman" w:cs="Times New Roman"/>
          <w:color w:val="000000"/>
          <w:sz w:val="28"/>
          <w:szCs w:val="28"/>
          <w:shd w:val="clear" w:color="auto" w:fill="FFFFFF"/>
          <w:lang w:val="pt-BR"/>
        </w:rPr>
        <w:t>Người khuyết tật đang hưởng trợ cấp xã hội hàng tháng được hỗ trợ chi phí mai táng khi chết./.</w:t>
      </w:r>
      <w:bookmarkStart w:id="3" w:name="dieu_47"/>
      <w:bookmarkEnd w:id="3"/>
    </w:p>
    <w:p w:rsidR="007558C9" w:rsidRPr="007558C9" w:rsidRDefault="004523AE" w:rsidP="004523AE">
      <w:pPr>
        <w:shd w:val="clear" w:color="auto" w:fill="FFFFFF"/>
        <w:spacing w:before="120" w:after="75" w:line="408" w:lineRule="atLeast"/>
        <w:ind w:left="1440" w:firstLine="720"/>
        <w:jc w:val="both"/>
        <w:rPr>
          <w:rFonts w:ascii="Times New Roman" w:eastAsia="Times New Roman" w:hAnsi="Times New Roman" w:cs="Times New Roman"/>
          <w:color w:val="333333"/>
          <w:sz w:val="21"/>
          <w:szCs w:val="21"/>
        </w:rPr>
      </w:pPr>
      <w:bookmarkStart w:id="4" w:name="_GoBack"/>
      <w:bookmarkEnd w:id="4"/>
      <w:r>
        <w:rPr>
          <w:rFonts w:ascii="Times New Roman" w:eastAsia="Times New Roman" w:hAnsi="Times New Roman" w:cs="Times New Roman"/>
          <w:color w:val="000000"/>
          <w:sz w:val="28"/>
          <w:szCs w:val="28"/>
          <w:shd w:val="clear" w:color="auto" w:fill="FFFFFF"/>
          <w:lang w:val="pt-BR"/>
        </w:rPr>
        <w:t>(</w:t>
      </w:r>
      <w:r w:rsidR="007558C9" w:rsidRPr="007558C9">
        <w:rPr>
          <w:rFonts w:ascii="Times New Roman" w:eastAsia="Times New Roman" w:hAnsi="Times New Roman" w:cs="Times New Roman"/>
          <w:color w:val="000000"/>
          <w:sz w:val="28"/>
          <w:szCs w:val="28"/>
          <w:shd w:val="clear" w:color="auto" w:fill="FFFFFF"/>
          <w:lang w:val="pt-BR"/>
        </w:rPr>
        <w:t>Trích : Tài liệu tuyên</w:t>
      </w:r>
      <w:r>
        <w:rPr>
          <w:rFonts w:ascii="Times New Roman" w:eastAsia="Times New Roman" w:hAnsi="Times New Roman" w:cs="Times New Roman"/>
          <w:color w:val="000000"/>
          <w:sz w:val="28"/>
          <w:szCs w:val="28"/>
          <w:shd w:val="clear" w:color="auto" w:fill="FFFFFF"/>
          <w:lang w:val="pt-BR"/>
        </w:rPr>
        <w:t xml:space="preserve"> truyền của Sở Tư pháp Tây Ninh</w:t>
      </w:r>
      <w:r w:rsidR="007558C9" w:rsidRPr="007558C9">
        <w:rPr>
          <w:rFonts w:ascii="Times New Roman" w:eastAsia="Times New Roman" w:hAnsi="Times New Roman" w:cs="Times New Roman"/>
          <w:color w:val="000000"/>
          <w:sz w:val="28"/>
          <w:szCs w:val="28"/>
          <w:shd w:val="clear" w:color="auto" w:fill="FFFFFF"/>
          <w:lang w:val="pt-BR"/>
        </w:rPr>
        <w:t>)</w:t>
      </w:r>
    </w:p>
    <w:p w:rsidR="00905B9D" w:rsidRPr="007558C9" w:rsidRDefault="00905B9D">
      <w:pPr>
        <w:rPr>
          <w:rFonts w:ascii="Times New Roman" w:hAnsi="Times New Roman" w:cs="Times New Roman"/>
        </w:rPr>
      </w:pPr>
    </w:p>
    <w:sectPr w:rsidR="00905B9D" w:rsidRPr="007558C9" w:rsidSect="00251572">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C75FA2"/>
    <w:multiLevelType w:val="multilevel"/>
    <w:tmpl w:val="091E2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8C9"/>
    <w:rsid w:val="00251572"/>
    <w:rsid w:val="004523AE"/>
    <w:rsid w:val="007558C9"/>
    <w:rsid w:val="00905B9D"/>
    <w:rsid w:val="00920A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4B735"/>
  <w15:chartTrackingRefBased/>
  <w15:docId w15:val="{8C7BF316-0C69-4B75-A451-37ADEC1DF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0446168">
      <w:bodyDiv w:val="1"/>
      <w:marLeft w:val="0"/>
      <w:marRight w:val="0"/>
      <w:marTop w:val="0"/>
      <w:marBottom w:val="0"/>
      <w:divBdr>
        <w:top w:val="none" w:sz="0" w:space="0" w:color="auto"/>
        <w:left w:val="none" w:sz="0" w:space="0" w:color="auto"/>
        <w:bottom w:val="none" w:sz="0" w:space="0" w:color="auto"/>
        <w:right w:val="none" w:sz="0" w:space="0" w:color="auto"/>
      </w:divBdr>
      <w:divsChild>
        <w:div w:id="378212572">
          <w:marLeft w:val="-75"/>
          <w:marRight w:val="-75"/>
          <w:marTop w:val="0"/>
          <w:marBottom w:val="225"/>
          <w:divBdr>
            <w:top w:val="none" w:sz="0" w:space="0" w:color="auto"/>
            <w:left w:val="none" w:sz="0" w:space="0" w:color="auto"/>
            <w:bottom w:val="none" w:sz="0" w:space="0" w:color="auto"/>
            <w:right w:val="none" w:sz="0" w:space="0" w:color="auto"/>
          </w:divBdr>
          <w:divsChild>
            <w:div w:id="1434083980">
              <w:marLeft w:val="0"/>
              <w:marRight w:val="0"/>
              <w:marTop w:val="0"/>
              <w:marBottom w:val="0"/>
              <w:divBdr>
                <w:top w:val="none" w:sz="0" w:space="0" w:color="auto"/>
                <w:left w:val="none" w:sz="0" w:space="0" w:color="auto"/>
                <w:bottom w:val="none" w:sz="0" w:space="0" w:color="auto"/>
                <w:right w:val="none" w:sz="0" w:space="0" w:color="auto"/>
              </w:divBdr>
            </w:div>
            <w:div w:id="493880908">
              <w:marLeft w:val="0"/>
              <w:marRight w:val="0"/>
              <w:marTop w:val="0"/>
              <w:marBottom w:val="0"/>
              <w:divBdr>
                <w:top w:val="none" w:sz="0" w:space="0" w:color="auto"/>
                <w:left w:val="none" w:sz="0" w:space="0" w:color="auto"/>
                <w:bottom w:val="none" w:sz="0" w:space="0" w:color="auto"/>
                <w:right w:val="none" w:sz="0" w:space="0" w:color="auto"/>
              </w:divBdr>
            </w:div>
          </w:divsChild>
        </w:div>
        <w:div w:id="325089517">
          <w:marLeft w:val="0"/>
          <w:marRight w:val="0"/>
          <w:marTop w:val="0"/>
          <w:marBottom w:val="0"/>
          <w:divBdr>
            <w:top w:val="none" w:sz="0" w:space="0" w:color="auto"/>
            <w:left w:val="none" w:sz="0" w:space="0" w:color="auto"/>
            <w:bottom w:val="none" w:sz="0" w:space="0" w:color="auto"/>
            <w:right w:val="none" w:sz="0" w:space="0" w:color="auto"/>
          </w:divBdr>
          <w:divsChild>
            <w:div w:id="1489636146">
              <w:marLeft w:val="0"/>
              <w:marRight w:val="0"/>
              <w:marTop w:val="0"/>
              <w:marBottom w:val="0"/>
              <w:divBdr>
                <w:top w:val="none" w:sz="0" w:space="0" w:color="auto"/>
                <w:left w:val="none" w:sz="0" w:space="0" w:color="auto"/>
                <w:bottom w:val="none" w:sz="0" w:space="0" w:color="auto"/>
                <w:right w:val="none" w:sz="0" w:space="0" w:color="auto"/>
              </w:divBdr>
            </w:div>
          </w:divsChild>
        </w:div>
        <w:div w:id="1469779789">
          <w:marLeft w:val="0"/>
          <w:marRight w:val="0"/>
          <w:marTop w:val="0"/>
          <w:marBottom w:val="75"/>
          <w:divBdr>
            <w:top w:val="none" w:sz="0" w:space="0" w:color="auto"/>
            <w:left w:val="none" w:sz="0" w:space="0" w:color="auto"/>
            <w:bottom w:val="single" w:sz="6" w:space="15" w:color="B6B6BC"/>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huong1.tayninh.gov.vn/vi/news/savefile/pho-bien-gdpl-tiep-can-thong-tin/tuyen-truyen-ve-luat-nguoi-khuyet-tat-6049.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5</Pages>
  <Words>1349</Words>
  <Characters>7695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 Lieu</dc:creator>
  <cp:keywords/>
  <dc:description/>
  <cp:lastModifiedBy>Ms Lieu</cp:lastModifiedBy>
  <cp:revision>1</cp:revision>
  <dcterms:created xsi:type="dcterms:W3CDTF">2024-04-10T08:15:00Z</dcterms:created>
  <dcterms:modified xsi:type="dcterms:W3CDTF">2024-04-10T08:32:00Z</dcterms:modified>
</cp:coreProperties>
</file>